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5" w:rsidRPr="00AE5A35" w:rsidRDefault="00AE5A35" w:rsidP="009441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24"/>
          <w:szCs w:val="24"/>
          <w:lang w:eastAsia="ru-RU"/>
        </w:rPr>
      </w:pPr>
      <w:r w:rsidRPr="00AE5A35">
        <w:rPr>
          <w:rFonts w:ascii="inherit" w:eastAsia="Times New Roman" w:hAnsi="inherit" w:cs="Helvetica"/>
          <w:b/>
          <w:bCs/>
          <w:caps/>
          <w:color w:val="444444"/>
          <w:spacing w:val="120"/>
          <w:sz w:val="24"/>
          <w:szCs w:val="24"/>
          <w:lang w:eastAsia="ru-RU"/>
        </w:rPr>
        <w:t>ИНФОРМАЦИЯ ДЛЯ НАСЕЛЕНИЯ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5" w:anchor="collapseTwo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Где можно получить информацию о текущей ситуации по COVID-19?</w:t>
        </w:r>
      </w:hyperlink>
    </w:p>
    <w:p w:rsidR="00AE5A35" w:rsidRPr="00AE5A35" w:rsidRDefault="00AE5A35" w:rsidP="00AE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мире – официальные сайты ВОЗ и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Роспотребнадзора</w:t>
      </w:r>
      <w:proofErr w:type="spellEnd"/>
    </w:p>
    <w:p w:rsidR="00AE5A35" w:rsidRPr="00AE5A35" w:rsidRDefault="00AE5A35" w:rsidP="00AE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России – официальный сайт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Роспотребнадзора</w:t>
      </w:r>
      <w:proofErr w:type="spellEnd"/>
    </w:p>
    <w:p w:rsidR="00AE5A35" w:rsidRPr="00AE5A35" w:rsidRDefault="00AE5A35" w:rsidP="00AE5A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отдельных регионах России – официальные сайты территориальных органов власти в субъекте РФ</w:t>
      </w:r>
    </w:p>
    <w:p w:rsidR="00AE5A35" w:rsidRDefault="004D20A1" w:rsidP="00AE5A35">
      <w:pPr>
        <w:pStyle w:val="4"/>
        <w:shd w:val="clear" w:color="auto" w:fill="F5F5F5"/>
        <w:spacing w:before="0" w:beforeAutospacing="0" w:after="0" w:afterAutospacing="0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hyperlink r:id="rId6" w:anchor="collapseFour" w:history="1">
        <w:r w:rsidR="00AE5A35">
          <w:rPr>
            <w:rStyle w:val="a4"/>
            <w:rFonts w:ascii="inherit" w:hAnsi="inherit" w:cs="Helvetica"/>
            <w:b w:val="0"/>
            <w:bCs w:val="0"/>
            <w:sz w:val="27"/>
            <w:szCs w:val="27"/>
          </w:rPr>
          <w:t>Какие симптомы наблюдаются у пациентов с COVID-19?</w:t>
        </w:r>
      </w:hyperlink>
    </w:p>
    <w:p w:rsidR="00AE5A35" w:rsidRDefault="00AE5A35" w:rsidP="00AE5A35">
      <w:pPr>
        <w:pStyle w:val="4"/>
        <w:shd w:val="clear" w:color="auto" w:fill="F5F5F5"/>
        <w:spacing w:before="0" w:beforeAutospacing="0" w:after="0" w:afterAutospacing="0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</w:p>
    <w:p w:rsidR="00AE5A35" w:rsidRDefault="00AE5A35" w:rsidP="00AE5A35">
      <w:pPr>
        <w:pStyle w:val="1"/>
        <w:jc w:val="left"/>
      </w:pPr>
      <w:r>
        <w:t>Основные симптомы:</w:t>
      </w:r>
    </w:p>
    <w:p w:rsidR="00AE5A35" w:rsidRDefault="00AE5A35" w:rsidP="00AE5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Повышение температуры тела в &gt;90% случаев</w:t>
      </w:r>
    </w:p>
    <w:p w:rsidR="00AE5A35" w:rsidRDefault="00AE5A35" w:rsidP="00AE5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Кашель (сухой или с небольшим количеством мокроты) в 80% случаев</w:t>
      </w:r>
    </w:p>
    <w:p w:rsidR="00AE5A35" w:rsidRDefault="00AE5A35" w:rsidP="00AE5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Одышка в 55% случаях</w:t>
      </w:r>
    </w:p>
    <w:p w:rsidR="00AE5A35" w:rsidRDefault="00AE5A35" w:rsidP="00AE5A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Ощущение сдавленности в грудной клетке в &gt;20% случаев</w:t>
      </w:r>
    </w:p>
    <w:p w:rsidR="00AE5A35" w:rsidRDefault="00AE5A35" w:rsidP="00AE5A35">
      <w:pPr>
        <w:pStyle w:val="1"/>
        <w:jc w:val="left"/>
      </w:pPr>
      <w:r>
        <w:t>Редкие симптомы:</w:t>
      </w:r>
    </w:p>
    <w:p w:rsidR="00AE5A35" w:rsidRDefault="00AE5A35" w:rsidP="00AE5A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головные боли (8%)</w:t>
      </w:r>
    </w:p>
    <w:p w:rsidR="00AE5A35" w:rsidRDefault="00AE5A35" w:rsidP="00AE5A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кровохарканье (5%)</w:t>
      </w:r>
    </w:p>
    <w:p w:rsidR="00AE5A35" w:rsidRDefault="00AE5A35" w:rsidP="00AE5A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диарея (3%)</w:t>
      </w:r>
    </w:p>
    <w:p w:rsidR="00AE5A35" w:rsidRDefault="00AE5A35" w:rsidP="00AE5A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тошнота, рвота</w:t>
      </w:r>
    </w:p>
    <w:p w:rsidR="00AE5A35" w:rsidRDefault="00AE5A35" w:rsidP="00AE5A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Сердцебиение</w:t>
      </w:r>
    </w:p>
    <w:p w:rsidR="00AE5A35" w:rsidRDefault="00AE5A35" w:rsidP="00AE5A35">
      <w:pPr>
        <w:pStyle w:val="a5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Данные симптомы в дебюте инфекции могут наблюдаться в отсутствии повышения температуры тела.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7" w:anchor="collapseFive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 xml:space="preserve">Какие осложнения могут быть после </w:t>
        </w:r>
        <w:proofErr w:type="spellStart"/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коронавирусной</w:t>
        </w:r>
        <w:proofErr w:type="spellEnd"/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 xml:space="preserve"> инфекции?</w:t>
        </w:r>
      </w:hyperlink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COVID-19 могут возникнуть следующие осложнения: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Синусит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Пневмония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Бронхит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Острая дыхательная недостаточность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Отек легких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Сепсис</w:t>
      </w:r>
    </w:p>
    <w:p w:rsidR="00AE5A35" w:rsidRPr="00AE5A35" w:rsidRDefault="00AE5A35" w:rsidP="00AE5A3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Инфекционно-токсический шок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8" w:anchor="collapseSix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Эпидемиологическая характеристика COVID-19</w:t>
        </w:r>
      </w:hyperlink>
    </w:p>
    <w:p w:rsidR="00AE5A35" w:rsidRPr="00AE5A35" w:rsidRDefault="00AE5A35" w:rsidP="00AE5A3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COVID-19 могут возникнуть следующие осложнения:</w:t>
      </w:r>
    </w:p>
    <w:p w:rsidR="00AE5A35" w:rsidRPr="00AE5A35" w:rsidRDefault="00AE5A35" w:rsidP="00AE5A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Источник инфекции: больной человек, в том числе находящийся в инкубационном периоде.</w:t>
      </w:r>
    </w:p>
    <w:p w:rsidR="00AE5A35" w:rsidRPr="00AE5A35" w:rsidRDefault="00AE5A35" w:rsidP="00AE5A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Инкубационный период: от 2 до 14 дней</w:t>
      </w:r>
    </w:p>
    <w:p w:rsidR="00AE5A35" w:rsidRPr="00AE5A35" w:rsidRDefault="00AE5A35" w:rsidP="00AE5A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Летальность: 3,6%.</w:t>
      </w:r>
    </w:p>
    <w:p w:rsidR="00AE5A35" w:rsidRPr="00AE5A35" w:rsidRDefault="00AE5A35" w:rsidP="00AE5A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AE5A35" w:rsidRPr="00AE5A35" w:rsidRDefault="00AE5A35" w:rsidP="00AE5A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11 марта 2020 г. генеральный директор ВОЗ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Тедрос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Гебрейесус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объявил о пандемии COVID-19.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9" w:anchor="collapseSeven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Как передается вирус?</w:t>
        </w:r>
      </w:hyperlink>
    </w:p>
    <w:p w:rsidR="00AE5A35" w:rsidRPr="00AE5A35" w:rsidRDefault="00AE5A35" w:rsidP="00AE5A3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Пути передачи:</w:t>
      </w:r>
    </w:p>
    <w:p w:rsidR="00AE5A35" w:rsidRPr="00AE5A35" w:rsidRDefault="00AE5A35" w:rsidP="00AE5A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воздушно-капельный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(при кашле, чихании, разговоре),</w:t>
      </w:r>
    </w:p>
    <w:p w:rsidR="00AE5A35" w:rsidRPr="00AE5A35" w:rsidRDefault="00AE5A35" w:rsidP="00AE5A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воздушно-пылевой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(с пылевыми частицами в воздухе),</w:t>
      </w:r>
    </w:p>
    <w:p w:rsidR="00AE5A35" w:rsidRPr="00AE5A35" w:rsidRDefault="00AE5A35" w:rsidP="00AE5A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контактный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(через рукопожатия, предметы обихода)</w:t>
      </w:r>
    </w:p>
    <w:p w:rsidR="00AE5A35" w:rsidRPr="00AE5A35" w:rsidRDefault="00AE5A35" w:rsidP="00AE5A35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Факторы передачи:</w:t>
      </w:r>
    </w:p>
    <w:p w:rsidR="00AE5A35" w:rsidRPr="00AE5A35" w:rsidRDefault="00AE5A35" w:rsidP="00AE5A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воздух (основной),</w:t>
      </w:r>
    </w:p>
    <w:p w:rsidR="00AE5A35" w:rsidRPr="00AE5A35" w:rsidRDefault="00AE5A35" w:rsidP="00AE5A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пищевые продукты и предметы обихода,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контаминированные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вирусом.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0" w:anchor="collapseNine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Какие анализы берут для диагностики инфекции?</w:t>
        </w:r>
      </w:hyperlink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Материалом для исследования являются:</w:t>
      </w:r>
    </w:p>
    <w:p w:rsidR="00AE5A35" w:rsidRPr="00AE5A35" w:rsidRDefault="00AE5A35" w:rsidP="00AE5A35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основной - мазок из носа и/или ротоглотки;</w:t>
      </w:r>
    </w:p>
    <w:p w:rsidR="00AE5A35" w:rsidRPr="00AE5A35" w:rsidRDefault="00AE5A35" w:rsidP="00AE5A35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дополнительные - промывные воды бронхов, (эндо</w:t>
      </w: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)т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рахеальный,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назофарингеальный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аспират, мокрота,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биопсийный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аутопсийный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материал легких, цельная кровь, сыворотка крови, моча, фекалии.</w:t>
      </w:r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Диагностика проводится молекулярно-генетическим методом (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полимеразная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цепная реакция, ПЦР).</w:t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коронавируса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которые обладают высокой чувствительностью и специфичностью.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1" w:anchor="collapseTen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 xml:space="preserve">Где можно сдать анализ на </w:t>
        </w:r>
        <w:proofErr w:type="spellStart"/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коронавирус</w:t>
        </w:r>
        <w:proofErr w:type="spellEnd"/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?</w:t>
        </w:r>
      </w:hyperlink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Самостоятельная сдача анализов на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коронавирус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 предусмотрена.</w:t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Обследование на COVID-19 назначается медицинскими работниками в случае:</w:t>
      </w:r>
    </w:p>
    <w:p w:rsidR="00AE5A35" w:rsidRPr="00AE5A35" w:rsidRDefault="00AE5A35" w:rsidP="00AE5A35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прибытия из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эпидемиологически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неблагополучных по COVID-19 стран и регионов за 14 дней до появления симптомов</w:t>
      </w: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</w:t>
      </w:r>
      <w:proofErr w:type="gramEnd"/>
    </w:p>
    <w:p w:rsidR="00AE5A35" w:rsidRPr="00AE5A35" w:rsidRDefault="00AE5A35" w:rsidP="00AE5A35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AE5A35" w:rsidRPr="00AE5A35" w:rsidRDefault="00AE5A35" w:rsidP="00AE5A35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Забор проб для анализа осуществляет медицинский работник.</w:t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Исследование образцов проводится в Центре гигиены и эпидемиологии в субъекте РФ.</w:t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частных медицинских организациях исследования на COVID-19 не проводятся.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2" w:anchor="collapseEleven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Что нужно делать, чтобы не заразиться?</w:t>
        </w:r>
      </w:hyperlink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Избегайте поездок в страны, где регистрируются случаи новой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коронавирусной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инфекции.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Избегайте мест массового скопления людей.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Надевайте одноразовую медицинскую маску в людных местах и транспорте.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Регулярно проветривайте помещение, в котором находитесь.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AE5A35" w:rsidRPr="00AE5A35" w:rsidRDefault="00AE5A35" w:rsidP="00AE5A35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Ведите здоровый образ жизни, высыпайтесь,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сбалансированно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питайтесь и регулярно занимайтесь физическими упражнениями.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3" w:anchor="collapseTwelve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Что нужно делать, чтобы не заразить окружающих?</w:t>
        </w:r>
      </w:hyperlink>
    </w:p>
    <w:p w:rsidR="00AE5A35" w:rsidRPr="00AE5A35" w:rsidRDefault="00AE5A35" w:rsidP="00AE5A35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появлении признаков ОРВИ оставайтесь дома и вызовите врача. Минимизируйте контакты с другими людьми.</w:t>
      </w:r>
    </w:p>
    <w:p w:rsidR="00AE5A35" w:rsidRPr="00AE5A35" w:rsidRDefault="00AE5A35" w:rsidP="00AE5A35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AE5A35" w:rsidRPr="00AE5A35" w:rsidRDefault="00AE5A35" w:rsidP="00AE5A35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AE5A35" w:rsidRPr="00AE5A35" w:rsidRDefault="00AE5A35" w:rsidP="00AE5A35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Использованные платки и салфетки выбрасывайте в мусорные баки.</w:t>
      </w:r>
    </w:p>
    <w:p w:rsidR="00AE5A35" w:rsidRDefault="004D20A1" w:rsidP="00AE5A35">
      <w:pPr>
        <w:pStyle w:val="4"/>
        <w:shd w:val="clear" w:color="auto" w:fill="F5F5F5"/>
        <w:spacing w:before="0" w:beforeAutospacing="0" w:after="0" w:afterAutospacing="0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hyperlink r:id="rId14" w:anchor="collapse14" w:history="1">
        <w:r w:rsidR="00AE5A35">
          <w:rPr>
            <w:rStyle w:val="a4"/>
            <w:rFonts w:ascii="inherit" w:hAnsi="inherit" w:cs="Helvetica"/>
            <w:b w:val="0"/>
            <w:bCs w:val="0"/>
            <w:sz w:val="27"/>
            <w:szCs w:val="27"/>
          </w:rPr>
          <w:t>На каком основании проводится изоляция и госпитализация инфицированных или лиц с подозрением на COVID-19?</w:t>
        </w:r>
      </w:hyperlink>
    </w:p>
    <w:p w:rsidR="00AE5A35" w:rsidRDefault="00AE5A35" w:rsidP="00AE5A35">
      <w:pPr>
        <w:pStyle w:val="a5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Ограничительные меры проводятся в соответствии с Постановлениями Главного санитарного врача Российской Федерации: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коронавирусной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инфекции, вызванной 2019-nCoV»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от 02.03.2020 № 5 «О дополнительных мерах по снижению рисков завоза и распространения новой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коронавирусной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инфекции (2019-nCoV)».</w:t>
      </w:r>
    </w:p>
    <w:p w:rsidR="00AE5A35" w:rsidRDefault="004D20A1" w:rsidP="00AE5A35">
      <w:pPr>
        <w:pStyle w:val="4"/>
        <w:shd w:val="clear" w:color="auto" w:fill="F5F5F5"/>
        <w:spacing w:before="0" w:beforeAutospacing="0" w:after="0" w:afterAutospacing="0"/>
        <w:rPr>
          <w:rFonts w:ascii="inherit" w:hAnsi="inherit" w:cs="Helvetica"/>
          <w:b w:val="0"/>
          <w:bCs w:val="0"/>
          <w:color w:val="333333"/>
          <w:sz w:val="21"/>
          <w:szCs w:val="21"/>
        </w:rPr>
      </w:pPr>
      <w:hyperlink r:id="rId15" w:anchor="collapse15" w:history="1">
        <w:r w:rsidR="00AE5A35">
          <w:rPr>
            <w:rStyle w:val="a4"/>
            <w:rFonts w:ascii="inherit" w:hAnsi="inherit" w:cs="Helvetica"/>
            <w:b w:val="0"/>
            <w:bCs w:val="0"/>
            <w:sz w:val="27"/>
            <w:szCs w:val="27"/>
          </w:rPr>
          <w:t>В чем особенности карантина?</w:t>
        </w:r>
      </w:hyperlink>
    </w:p>
    <w:p w:rsidR="00AE5A35" w:rsidRDefault="00AE5A35" w:rsidP="00AE5A35">
      <w:pPr>
        <w:pStyle w:val="a5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граждане, прибывшие в РФ из КНР, Республики Корея и Ирана должны быть изолированы по месту пребывания на срок 14 дней.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  <w:t>Медицинская помощь всем пациентам и лицам с подозрением на COVID-19 оказывается на бесплатной основе.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Действующим законодательством не предусмотрена компенсация разницы между оплатой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больничного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 реальной зарплатой, если человек находился на карантине.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6" w:anchor="collapse16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Могут ли родственники посещать пациента в больнице и приносить еду и вещи?</w:t>
        </w:r>
      </w:hyperlink>
    </w:p>
    <w:p w:rsidR="00AE5A35" w:rsidRPr="00AE5A35" w:rsidRDefault="00AE5A35" w:rsidP="00AE5A35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изоляции посещение пациента запрещено с целью предотвращения распространения инфекции.</w:t>
      </w:r>
    </w:p>
    <w:p w:rsidR="00AE5A35" w:rsidRPr="00AE5A35" w:rsidRDefault="00AE5A35" w:rsidP="00AE5A35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AE5A35" w:rsidRPr="00AE5A35" w:rsidRDefault="00AE5A35" w:rsidP="00AE5A35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7" w:anchor="collapse17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Как классифицируют случаи заболевания COVID-19?</w:t>
        </w:r>
      </w:hyperlink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Подозрительный случай:</w:t>
      </w:r>
    </w:p>
    <w:p w:rsidR="00AE5A35" w:rsidRPr="00AE5A35" w:rsidRDefault="00AE5A35" w:rsidP="00AE5A35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AE5A35" w:rsidRPr="00AE5A35" w:rsidRDefault="00AE5A35" w:rsidP="00AE5A35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посещение за 14 дней до появления симптомов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эпидемиологически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неблагополучных по COVID-19 стран и регионов;</w:t>
      </w:r>
    </w:p>
    <w:p w:rsidR="00AE5A35" w:rsidRPr="00AE5A35" w:rsidRDefault="00AE5A35" w:rsidP="00AE5A35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AE5A35" w:rsidRPr="00AE5A35" w:rsidRDefault="00AE5A35" w:rsidP="00AE5A35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наличие тесных контактов за </w:t>
      </w: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последние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14 дней с лицами, у которых лабораторно подтвержден диагноз COVID-19.</w:t>
      </w:r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Подтвержденный случай:</w:t>
      </w:r>
    </w:p>
    <w:p w:rsidR="00AE5A35" w:rsidRPr="00AE5A35" w:rsidRDefault="00AE5A35" w:rsidP="00AE5A35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Положительный результат лабораторного исследования на наличие РНК SARS-CoV-2 методом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полимеразной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цепной реакции вне зависимости от клинических проявлений.</w:t>
      </w:r>
    </w:p>
    <w:p w:rsidR="00AE5A35" w:rsidRPr="00AE5A35" w:rsidRDefault="004D20A1" w:rsidP="00AE5A35">
      <w:pPr>
        <w:shd w:val="clear" w:color="auto" w:fill="F5F5F5"/>
        <w:spacing w:after="0" w:line="240" w:lineRule="auto"/>
        <w:jc w:val="left"/>
        <w:outlineLvl w:val="3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hyperlink r:id="rId18" w:anchor="collapse18" w:history="1">
        <w:r w:rsidR="00AE5A35" w:rsidRPr="00AE5A35">
          <w:rPr>
            <w:rFonts w:ascii="inherit" w:eastAsia="Times New Roman" w:hAnsi="inherit" w:cs="Helvetica"/>
            <w:color w:val="0000FF"/>
            <w:sz w:val="27"/>
            <w:lang w:eastAsia="ru-RU"/>
          </w:rPr>
          <w:t>Когда разрешается выписка из стационара?</w:t>
        </w:r>
      </w:hyperlink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Выписка пациентов с подозрением на COVID-19 разрешается </w:t>
      </w: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AE5A35" w:rsidRPr="00AE5A35" w:rsidRDefault="00AE5A35" w:rsidP="00AE5A35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отсутствии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клинических проявлений болезни;</w:t>
      </w:r>
    </w:p>
    <w:p w:rsidR="00AE5A35" w:rsidRPr="00AE5A35" w:rsidRDefault="00AE5A35" w:rsidP="00AE5A35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истечении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14 дней с момента выезда с неблагополучной территории или с момента последнего контакта с больным новой </w:t>
      </w:r>
      <w:proofErr w:type="spell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коронавирусной</w:t>
      </w:r>
      <w:proofErr w:type="spell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инфекцией;</w:t>
      </w:r>
    </w:p>
    <w:p w:rsidR="00AE5A35" w:rsidRPr="00AE5A35" w:rsidRDefault="00AE5A35" w:rsidP="00AE5A35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получении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AE5A35" w:rsidRPr="00AE5A35" w:rsidRDefault="00AE5A35" w:rsidP="00AE5A35">
      <w:pPr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Выписка пациентов с лабораторно подтвержденным диагнозом COVID-19 разрешается </w:t>
      </w: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AE5A35" w:rsidRPr="00AE5A35" w:rsidRDefault="00AE5A35" w:rsidP="00AE5A35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отсутствии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клинических проявлений болезни;</w:t>
      </w:r>
    </w:p>
    <w:p w:rsidR="00AE5A35" w:rsidRPr="00AE5A35" w:rsidRDefault="00AE5A35" w:rsidP="00AE5A35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получении</w:t>
      </w:r>
      <w:proofErr w:type="gramEnd"/>
      <w:r w:rsidRPr="00AE5A3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5C227B" w:rsidRDefault="005C227B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631342" w:rsidRDefault="00631342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AE5A35" w:rsidRDefault="00AE5A35" w:rsidP="00AE5A35">
      <w:pPr>
        <w:pStyle w:val="a3"/>
        <w:jc w:val="left"/>
      </w:pPr>
    </w:p>
    <w:p w:rsidR="009441E9" w:rsidRDefault="009441E9" w:rsidP="00AE5A35">
      <w:pPr>
        <w:pStyle w:val="a3"/>
        <w:jc w:val="left"/>
      </w:pPr>
    </w:p>
    <w:p w:rsidR="009441E9" w:rsidRDefault="009441E9" w:rsidP="00AE5A35">
      <w:pPr>
        <w:pStyle w:val="a3"/>
        <w:jc w:val="left"/>
      </w:pPr>
    </w:p>
    <w:p w:rsidR="00AE5A35" w:rsidRDefault="00AE5A35" w:rsidP="009441E9">
      <w:pPr>
        <w:pStyle w:val="a3"/>
      </w:pPr>
      <w:r>
        <w:lastRenderedPageBreak/>
        <w:t>Михаил Мурашко: медицинская служба приведена в состояние повышенной готовности</w:t>
      </w:r>
    </w:p>
    <w:p w:rsidR="00AE5A35" w:rsidRDefault="00AE5A35" w:rsidP="009441E9">
      <w:pPr>
        <w:pStyle w:val="a3"/>
        <w:rPr>
          <w:sz w:val="18"/>
          <w:szCs w:val="18"/>
        </w:rPr>
      </w:pPr>
      <w:r>
        <w:rPr>
          <w:sz w:val="18"/>
          <w:szCs w:val="18"/>
        </w:rPr>
        <w:t>Материал опубликован 16 марта 2020 в 16:25.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Обновлён</w:t>
      </w:r>
      <w:proofErr w:type="gramEnd"/>
      <w:r>
        <w:rPr>
          <w:sz w:val="18"/>
          <w:szCs w:val="18"/>
        </w:rPr>
        <w:t xml:space="preserve"> 16 марта 2020 в 16:30.</w:t>
      </w:r>
    </w:p>
    <w:p w:rsidR="00AE5A35" w:rsidRDefault="00AE5A35" w:rsidP="009441E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337AB7"/>
          <w:lang w:eastAsia="ru-RU"/>
        </w:rPr>
        <w:drawing>
          <wp:inline distT="0" distB="0" distL="0" distR="0">
            <wp:extent cx="2381250" cy="1657350"/>
            <wp:effectExtent l="19050" t="0" r="0" b="0"/>
            <wp:docPr id="1" name="Рисунок 1" descr="https://static-1.rosminzdrav.ru/system/attachments/attaches/000/049/793/preview/f78854437519e8b9c7cc912a0cbb0c8a.jpg?158436540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1.rosminzdrav.ru/system/attachments/attaches/000/049/793/preview/f78854437519e8b9c7cc912a0cbb0c8a.jpg?158436540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35" w:rsidRDefault="00AE5A35" w:rsidP="009441E9">
      <w:pPr>
        <w:pStyle w:val="a3"/>
        <w:jc w:val="left"/>
      </w:pPr>
      <w:r>
        <w:t>Министр здравоохранения России Михаил Мурашко сообщил на брифинге, что на сегодняшний день в Российской Федерации система оказания помощи пациентам с заболеваниями лёгких работает по четко отработанным критериям. Он отметил, что данные первых двух месяцев 2020 года и первой недели марта по показателям летальности от пневмоний на 30% лучше, чем за те же периоды предыдущих лет.</w:t>
      </w:r>
      <w:r>
        <w:br/>
        <w:t xml:space="preserve">По словам Министра, разработанные порядки оказания медицинской помощи, клинические и методические рекомендации по новой </w:t>
      </w:r>
      <w:proofErr w:type="spellStart"/>
      <w:r>
        <w:t>коронавирусной</w:t>
      </w:r>
      <w:proofErr w:type="spellEnd"/>
      <w:r>
        <w:t xml:space="preserve"> инфекции позволяют в полном объеме оказывать медицинскую помощь на основе самых современных и актуальных данных, которые ежедневно собираются Минздравом России.</w:t>
      </w:r>
      <w:r>
        <w:br/>
        <w:t>Михаил Мурашко отметил, что сегодня в Российской Федерации инфекционные и реанимационные службы приведены в состояние повышенной готовности. «Все мероприятия, которые должны быть организованы для крупных городов и проводиться по крупным городам, по населенным пунктам с низкой численностью все организованы, диагностические тесты доступны для медицинского персонала». </w:t>
      </w:r>
      <w:r>
        <w:br/>
        <w:t xml:space="preserve">Михаил Мурашко сообщил, что подписан приказ Минздрава России, который создаёт на федеральном уровне реанимационные консультативные центры для поддержки принятия решений медицинских работников на местах. В каждом регионы также созданы подобные центры, которые уже обеспечивают непосредственное консультирование районных медиков. Таким образом, подчеркнул Министр, ведомством была создана система помощи врачам </w:t>
      </w:r>
      <w:proofErr w:type="gramStart"/>
      <w:r>
        <w:t>при</w:t>
      </w:r>
      <w:proofErr w:type="gramEnd"/>
      <w:r>
        <w:t xml:space="preserve"> принятия решений. </w:t>
      </w:r>
      <w:r>
        <w:br/>
      </w:r>
      <w:proofErr w:type="gramStart"/>
      <w:r>
        <w:t xml:space="preserve">По словам Михаила Мурашко, сегодня состоялось </w:t>
      </w:r>
      <w:proofErr w:type="spellStart"/>
      <w:r>
        <w:t>видеоселекторное</w:t>
      </w:r>
      <w:proofErr w:type="spellEnd"/>
      <w:r>
        <w:t xml:space="preserve"> совещание со всеми регионами страны, на котором ещё раз было проведено обучение по организации оказания медицинской помощи населению страны, определены организационные принципы, заслушаны доклады регионов по их готовности к оказанию медицинской помощи.</w:t>
      </w:r>
      <w:proofErr w:type="gramEnd"/>
      <w:r>
        <w:br/>
        <w:t>Обсуждались также вопросы по обеспечению непосредственно медицинского персонала средствами индивидуальной защиты, проведены занятия по обеспечению безопасности медицинского персонала и по современным методам лечения. Все клинические и методические рекомендации являются самыми актуальными и имеются в распоряжении всех лечебных учреждений России.</w:t>
      </w:r>
      <w:r>
        <w:br/>
        <w:t xml:space="preserve">Михаил Мурашко отметил, что рекомендации по профилактике </w:t>
      </w:r>
      <w:proofErr w:type="spellStart"/>
      <w:r>
        <w:t>коронавирусной</w:t>
      </w:r>
      <w:proofErr w:type="spellEnd"/>
      <w:r>
        <w:t xml:space="preserve"> инфекции и действиям в различных ситуациях опубликованы на сайте Минздрава и в </w:t>
      </w:r>
      <w:proofErr w:type="spellStart"/>
      <w:r>
        <w:t>соцсетях</w:t>
      </w:r>
      <w:proofErr w:type="spellEnd"/>
      <w:r>
        <w:t xml:space="preserve"> и позволяют минимизировать риски передачи инфекции. Прежде </w:t>
      </w:r>
      <w:proofErr w:type="gramStart"/>
      <w:r>
        <w:t>всего</w:t>
      </w:r>
      <w:proofErr w:type="gramEnd"/>
      <w:r>
        <w:t xml:space="preserve"> необходимо часто  и тщательно мыть и обрабатывать руки антисептиком, отказаться от посещения публичных мест. Также опубликован список стран, где имеется распространенность </w:t>
      </w:r>
      <w:proofErr w:type="spellStart"/>
      <w:r>
        <w:t>коронавирусной</w:t>
      </w:r>
      <w:proofErr w:type="spellEnd"/>
      <w:r>
        <w:t xml:space="preserve"> инфекции. «Сегодня профилактические мероприятия являются самыми важными и эффективными для сдерживания распространения этой инфекции. И очень важно для граждан своевременно обращаться к врачу с первыми признаками заболевания, потому что течение инфекции можно значительно облегчить при условии раннего начала лечения», - подчеркнул глава Минздрава России.</w:t>
      </w:r>
    </w:p>
    <w:p w:rsidR="00AE5A35" w:rsidRPr="009441E9" w:rsidRDefault="00AE5A35" w:rsidP="009441E9">
      <w:pPr>
        <w:pStyle w:val="a3"/>
      </w:pPr>
    </w:p>
    <w:sectPr w:rsidR="00AE5A35" w:rsidRPr="009441E9" w:rsidSect="005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74F"/>
    <w:multiLevelType w:val="multilevel"/>
    <w:tmpl w:val="B76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2B92"/>
    <w:multiLevelType w:val="multilevel"/>
    <w:tmpl w:val="75F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52E8C"/>
    <w:multiLevelType w:val="multilevel"/>
    <w:tmpl w:val="D83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3E6A"/>
    <w:multiLevelType w:val="multilevel"/>
    <w:tmpl w:val="5CFE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47277"/>
    <w:multiLevelType w:val="multilevel"/>
    <w:tmpl w:val="0E1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45F2E"/>
    <w:multiLevelType w:val="multilevel"/>
    <w:tmpl w:val="412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65AE9"/>
    <w:multiLevelType w:val="multilevel"/>
    <w:tmpl w:val="ACE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F0DFA"/>
    <w:multiLevelType w:val="multilevel"/>
    <w:tmpl w:val="E56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75EE3"/>
    <w:multiLevelType w:val="multilevel"/>
    <w:tmpl w:val="D0C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72F7B"/>
    <w:multiLevelType w:val="multilevel"/>
    <w:tmpl w:val="617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E388A"/>
    <w:multiLevelType w:val="multilevel"/>
    <w:tmpl w:val="CBA6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51DAB"/>
    <w:multiLevelType w:val="multilevel"/>
    <w:tmpl w:val="BAB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F4C55"/>
    <w:multiLevelType w:val="multilevel"/>
    <w:tmpl w:val="286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D7759"/>
    <w:multiLevelType w:val="multilevel"/>
    <w:tmpl w:val="DDAC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65E2A"/>
    <w:multiLevelType w:val="multilevel"/>
    <w:tmpl w:val="8114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13772"/>
    <w:multiLevelType w:val="multilevel"/>
    <w:tmpl w:val="AA6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213FF"/>
    <w:multiLevelType w:val="multilevel"/>
    <w:tmpl w:val="B77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F153E"/>
    <w:multiLevelType w:val="multilevel"/>
    <w:tmpl w:val="53A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35"/>
    <w:rsid w:val="00052BB1"/>
    <w:rsid w:val="004D20A1"/>
    <w:rsid w:val="005C227B"/>
    <w:rsid w:val="00631342"/>
    <w:rsid w:val="009441E9"/>
    <w:rsid w:val="00A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B"/>
  </w:style>
  <w:style w:type="paragraph" w:styleId="1">
    <w:name w:val="heading 1"/>
    <w:basedOn w:val="a"/>
    <w:next w:val="a"/>
    <w:link w:val="10"/>
    <w:uiPriority w:val="9"/>
    <w:qFormat/>
    <w:rsid w:val="00AE5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5A3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5A3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A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A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5A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E5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stamps">
    <w:name w:val="timestamps"/>
    <w:basedOn w:val="a"/>
    <w:rsid w:val="00AE5A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95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29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1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137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16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40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45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9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4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492">
                  <w:marLeft w:val="0"/>
                  <w:marRight w:val="0"/>
                  <w:marTop w:val="0"/>
                  <w:marBottom w:val="0"/>
                  <w:divBdr>
                    <w:top w:val="single" w:sz="6" w:space="0" w:color="1E7EBA"/>
                    <w:left w:val="single" w:sz="6" w:space="0" w:color="1E7EBA"/>
                    <w:bottom w:val="single" w:sz="6" w:space="0" w:color="1E7EBA"/>
                    <w:right w:val="single" w:sz="6" w:space="0" w:color="1E7EBA"/>
                  </w:divBdr>
                  <w:divsChild>
                    <w:div w:id="2052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786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751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4316032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2024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98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7174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201033076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975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62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355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5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87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34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46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80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81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38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96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32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5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220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66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5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E7EBA"/>
                            <w:left w:val="single" w:sz="6" w:space="0" w:color="1E7EBA"/>
                            <w:bottom w:val="single" w:sz="6" w:space="0" w:color="1E7EBA"/>
                            <w:right w:val="single" w:sz="6" w:space="0" w:color="1E7EBA"/>
                          </w:divBdr>
                          <w:divsChild>
                            <w:div w:id="1717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212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E7EBA"/>
                            <w:left w:val="single" w:sz="6" w:space="0" w:color="1E7EBA"/>
                            <w:bottom w:val="single" w:sz="6" w:space="0" w:color="1E7EBA"/>
                            <w:right w:val="single" w:sz="6" w:space="0" w:color="1E7EBA"/>
                          </w:divBdr>
                          <w:divsChild>
                            <w:div w:id="10695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3679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32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3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322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08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55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777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46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53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162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063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9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39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79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0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hyperlink" Target="https://www.rosminzdrav.ru/ministry/covid19" TargetMode="External"/><Relationship Id="rId1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osminzdrav.ru/ministry/covid19" TargetMode="External"/><Relationship Id="rId12" Type="http://schemas.openxmlformats.org/officeDocument/2006/relationships/hyperlink" Target="https://www.rosminzdrav.ru/ministry/covid19" TargetMode="External"/><Relationship Id="rId1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inzdrav.ru/ministry/covid19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15" Type="http://schemas.openxmlformats.org/officeDocument/2006/relationships/hyperlink" Target="https://www.rosminzdrav.ru/ministry/covid19" TargetMode="External"/><Relationship Id="rId10" Type="http://schemas.openxmlformats.org/officeDocument/2006/relationships/hyperlink" Target="https://www.rosminzdrav.ru/ministry/covid19" TargetMode="External"/><Relationship Id="rId19" Type="http://schemas.openxmlformats.org/officeDocument/2006/relationships/hyperlink" Target="https://static-0.rosminzdrav.ru/system/attachments/attaches/000/049/793/large/f78854437519e8b9c7cc912a0cbb0c8a.jpg?1584365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hyperlink" Target="https://www.rosminzdrav.ru/ministry/covid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2020-03-22T07:54:00Z</cp:lastPrinted>
  <dcterms:created xsi:type="dcterms:W3CDTF">2020-03-22T03:34:00Z</dcterms:created>
  <dcterms:modified xsi:type="dcterms:W3CDTF">2020-03-22T07:56:00Z</dcterms:modified>
</cp:coreProperties>
</file>